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B29" w:rsidRPr="00296958" w:rsidRDefault="009B1786">
      <w:pPr>
        <w:rPr>
          <w:b/>
          <w:sz w:val="28"/>
        </w:rPr>
      </w:pPr>
      <w:r>
        <w:rPr>
          <w:b/>
          <w:sz w:val="28"/>
        </w:rPr>
        <w:t xml:space="preserve">Lake Lothing </w:t>
      </w:r>
      <w:r w:rsidR="00E91D7E" w:rsidRPr="00296958">
        <w:rPr>
          <w:b/>
          <w:sz w:val="28"/>
        </w:rPr>
        <w:t xml:space="preserve">Crossing </w:t>
      </w:r>
      <w:r w:rsidR="00AC62CB">
        <w:rPr>
          <w:b/>
          <w:sz w:val="28"/>
        </w:rPr>
        <w:t>Key Stakeholders</w:t>
      </w:r>
      <w:r w:rsidR="00AC62CB" w:rsidRPr="00296958">
        <w:rPr>
          <w:b/>
          <w:sz w:val="28"/>
        </w:rPr>
        <w:t xml:space="preserve"> </w:t>
      </w:r>
      <w:r w:rsidR="00E91D7E" w:rsidRPr="00296958">
        <w:rPr>
          <w:b/>
          <w:sz w:val="28"/>
        </w:rPr>
        <w:t>Group</w:t>
      </w:r>
      <w:r w:rsidR="00DE4B29" w:rsidRPr="00296958">
        <w:rPr>
          <w:b/>
          <w:sz w:val="28"/>
        </w:rPr>
        <w:t xml:space="preserve"> Actions</w:t>
      </w:r>
      <w:r w:rsidR="007B77CC">
        <w:rPr>
          <w:b/>
          <w:sz w:val="28"/>
        </w:rPr>
        <w:t xml:space="preserve"> </w:t>
      </w:r>
      <w:r w:rsidR="00E91D7E" w:rsidRPr="00296958">
        <w:rPr>
          <w:b/>
          <w:sz w:val="28"/>
        </w:rPr>
        <w:t xml:space="preserve">– </w:t>
      </w:r>
      <w:r w:rsidR="007B77CC">
        <w:rPr>
          <w:b/>
          <w:sz w:val="28"/>
        </w:rPr>
        <w:t>9</w:t>
      </w:r>
      <w:r w:rsidR="007B77CC" w:rsidRPr="007B77CC">
        <w:rPr>
          <w:b/>
          <w:sz w:val="28"/>
          <w:vertAlign w:val="superscript"/>
        </w:rPr>
        <w:t>th</w:t>
      </w:r>
      <w:r w:rsidR="007B77CC">
        <w:rPr>
          <w:b/>
          <w:sz w:val="28"/>
        </w:rPr>
        <w:t xml:space="preserve"> March 2018</w:t>
      </w:r>
    </w:p>
    <w:p w:rsidR="00E90B2D" w:rsidRDefault="00DE4B29" w:rsidP="0079168B">
      <w:pPr>
        <w:spacing w:after="0"/>
        <w:rPr>
          <w:b/>
        </w:rPr>
      </w:pPr>
      <w:r w:rsidRPr="00250818">
        <w:rPr>
          <w:b/>
        </w:rPr>
        <w:t>Attendees:</w:t>
      </w:r>
    </w:p>
    <w:p w:rsidR="0079168B" w:rsidRPr="00710326" w:rsidRDefault="00513E3B" w:rsidP="0079168B">
      <w:pPr>
        <w:spacing w:after="0"/>
      </w:pPr>
      <w:r w:rsidRPr="00250818">
        <w:t>Peter Aldous</w:t>
      </w:r>
      <w:r w:rsidR="0079168B">
        <w:t xml:space="preserve"> </w:t>
      </w:r>
      <w:r w:rsidR="00710326" w:rsidRPr="00710326">
        <w:t xml:space="preserve">(PA) </w:t>
      </w:r>
      <w:r w:rsidR="00D83740" w:rsidRPr="00710326">
        <w:t xml:space="preserve">Chair and MP for Waveney  </w:t>
      </w:r>
    </w:p>
    <w:p w:rsidR="0079168B" w:rsidRPr="000173BD" w:rsidRDefault="008F2ADB" w:rsidP="0079168B">
      <w:pPr>
        <w:spacing w:after="0"/>
      </w:pPr>
      <w:r w:rsidRPr="000173BD">
        <w:t>Cllr Sonia Barker</w:t>
      </w:r>
      <w:r w:rsidR="0079168B" w:rsidRPr="000173BD">
        <w:t xml:space="preserve"> (SB) </w:t>
      </w:r>
      <w:r w:rsidR="00710326" w:rsidRPr="000173BD">
        <w:t>Waveney District Councillor</w:t>
      </w:r>
    </w:p>
    <w:p w:rsidR="0079168B" w:rsidRPr="000173BD" w:rsidRDefault="00C462FC" w:rsidP="00710326">
      <w:pPr>
        <w:pStyle w:val="CommitteeInfo"/>
        <w:spacing w:before="0"/>
        <w:rPr>
          <w:rFonts w:asciiTheme="minorHAnsi" w:eastAsiaTheme="minorHAnsi" w:hAnsiTheme="minorHAnsi" w:cstheme="minorBidi"/>
          <w:sz w:val="22"/>
          <w:szCs w:val="22"/>
        </w:rPr>
      </w:pPr>
      <w:r w:rsidRPr="000173BD">
        <w:rPr>
          <w:rFonts w:asciiTheme="minorHAnsi" w:eastAsiaTheme="minorHAnsi" w:hAnsiTheme="minorHAnsi" w:cstheme="minorBidi"/>
          <w:sz w:val="22"/>
          <w:szCs w:val="22"/>
        </w:rPr>
        <w:t>Cllr Mark Bee (</w:t>
      </w:r>
      <w:r w:rsidR="0079168B" w:rsidRPr="000173BD">
        <w:rPr>
          <w:rFonts w:asciiTheme="minorHAnsi" w:eastAsiaTheme="minorHAnsi" w:hAnsiTheme="minorHAnsi" w:cstheme="minorBidi"/>
          <w:sz w:val="22"/>
          <w:szCs w:val="22"/>
        </w:rPr>
        <w:t xml:space="preserve">MB) </w:t>
      </w:r>
      <w:r w:rsidR="00710326" w:rsidRPr="000173BD">
        <w:rPr>
          <w:rFonts w:asciiTheme="minorHAnsi" w:eastAsiaTheme="minorHAnsi" w:hAnsiTheme="minorHAnsi" w:cstheme="minorBidi"/>
          <w:sz w:val="22"/>
          <w:szCs w:val="22"/>
        </w:rPr>
        <w:t>County Councillor for SCC and Leader for WDC</w:t>
      </w:r>
    </w:p>
    <w:p w:rsidR="0079168B" w:rsidRPr="000173BD" w:rsidRDefault="00C462FC" w:rsidP="0079168B">
      <w:pPr>
        <w:spacing w:after="0"/>
      </w:pPr>
      <w:r w:rsidRPr="000173BD">
        <w:t>Matt Brennan (</w:t>
      </w:r>
      <w:r w:rsidR="0079168B" w:rsidRPr="000173BD">
        <w:t xml:space="preserve">MB) </w:t>
      </w:r>
      <w:r w:rsidRPr="000173BD">
        <w:t>Network Rail</w:t>
      </w:r>
    </w:p>
    <w:p w:rsidR="0079168B" w:rsidRPr="000173BD" w:rsidRDefault="00C462FC" w:rsidP="0079168B">
      <w:pPr>
        <w:spacing w:after="0"/>
      </w:pPr>
      <w:r w:rsidRPr="000173BD">
        <w:t>Richard Perkins (</w:t>
      </w:r>
      <w:r w:rsidR="0079168B" w:rsidRPr="000173BD">
        <w:t xml:space="preserve">RP) </w:t>
      </w:r>
      <w:r w:rsidRPr="000173BD">
        <w:t>Suffolk Chamber of Commerce</w:t>
      </w:r>
    </w:p>
    <w:p w:rsidR="0079168B" w:rsidRPr="000173BD" w:rsidRDefault="00C462FC" w:rsidP="0079168B">
      <w:pPr>
        <w:spacing w:after="0"/>
      </w:pPr>
      <w:r w:rsidRPr="000173BD">
        <w:t>Katherine Potts (</w:t>
      </w:r>
      <w:r w:rsidR="0079168B" w:rsidRPr="000173BD">
        <w:t xml:space="preserve">KP) </w:t>
      </w:r>
      <w:r w:rsidR="00E90B2D">
        <w:t xml:space="preserve">Consultation Officer, </w:t>
      </w:r>
      <w:r w:rsidRPr="000173BD">
        <w:t>SCC</w:t>
      </w:r>
    </w:p>
    <w:p w:rsidR="00710326" w:rsidRPr="000173BD" w:rsidRDefault="00710326" w:rsidP="00710326">
      <w:pPr>
        <w:spacing w:after="0"/>
      </w:pPr>
      <w:r w:rsidRPr="000173BD">
        <w:t>Carolyn Barnes (CB) Transport &amp; Infrastructure Manager SCDC/WDC</w:t>
      </w:r>
    </w:p>
    <w:p w:rsidR="0079168B" w:rsidRPr="000173BD" w:rsidRDefault="00730AD8" w:rsidP="000173BD">
      <w:pPr>
        <w:pStyle w:val="CommitteeInfo"/>
        <w:spacing w:before="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0173BD">
        <w:rPr>
          <w:rFonts w:asciiTheme="minorHAnsi" w:eastAsiaTheme="minorHAnsi" w:hAnsiTheme="minorHAnsi" w:cstheme="minorBidi"/>
          <w:sz w:val="22"/>
          <w:szCs w:val="22"/>
        </w:rPr>
        <w:t xml:space="preserve">James Reeder </w:t>
      </w:r>
      <w:r w:rsidR="0079168B" w:rsidRPr="000173BD">
        <w:rPr>
          <w:rFonts w:asciiTheme="minorHAnsi" w:eastAsiaTheme="minorHAnsi" w:hAnsiTheme="minorHAnsi" w:cstheme="minorBidi"/>
          <w:sz w:val="22"/>
          <w:szCs w:val="22"/>
        </w:rPr>
        <w:t xml:space="preserve">(JR) </w:t>
      </w:r>
      <w:r w:rsidR="00710326" w:rsidRPr="000173BD">
        <w:rPr>
          <w:rFonts w:asciiTheme="minorHAnsi" w:eastAsiaTheme="minorHAnsi" w:hAnsiTheme="minorHAnsi" w:cstheme="minorBidi"/>
          <w:sz w:val="22"/>
          <w:szCs w:val="22"/>
        </w:rPr>
        <w:t>County Councillor for SCC</w:t>
      </w:r>
    </w:p>
    <w:p w:rsidR="0079168B" w:rsidRPr="000173BD" w:rsidRDefault="00C462FC" w:rsidP="000173BD">
      <w:pPr>
        <w:spacing w:after="0"/>
      </w:pPr>
      <w:r w:rsidRPr="000173BD">
        <w:t>Cllr David Ritchie (</w:t>
      </w:r>
      <w:r w:rsidR="0079168B" w:rsidRPr="000173BD">
        <w:t xml:space="preserve">DR) </w:t>
      </w:r>
      <w:r w:rsidR="00710326" w:rsidRPr="000173BD">
        <w:t>County Councillor for SCC and Cabinet Member for Planning and Coastal Management, WDC</w:t>
      </w:r>
    </w:p>
    <w:p w:rsidR="00710326" w:rsidRPr="000173BD" w:rsidRDefault="00C462FC" w:rsidP="00710326">
      <w:pPr>
        <w:pStyle w:val="CommitteeInfo"/>
        <w:spacing w:before="0"/>
        <w:rPr>
          <w:rFonts w:asciiTheme="minorHAnsi" w:eastAsiaTheme="minorHAnsi" w:hAnsiTheme="minorHAnsi" w:cstheme="minorBidi"/>
          <w:sz w:val="22"/>
          <w:szCs w:val="22"/>
        </w:rPr>
      </w:pPr>
      <w:r w:rsidRPr="000173BD">
        <w:rPr>
          <w:rFonts w:asciiTheme="minorHAnsi" w:eastAsiaTheme="minorHAnsi" w:hAnsiTheme="minorHAnsi" w:cstheme="minorBidi"/>
          <w:sz w:val="22"/>
          <w:szCs w:val="22"/>
        </w:rPr>
        <w:t>Cllr Richard Smith (</w:t>
      </w:r>
      <w:r w:rsidR="0079168B" w:rsidRPr="000173BD">
        <w:rPr>
          <w:rFonts w:asciiTheme="minorHAnsi" w:eastAsiaTheme="minorHAnsi" w:hAnsiTheme="minorHAnsi" w:cstheme="minorBidi"/>
          <w:sz w:val="22"/>
          <w:szCs w:val="22"/>
        </w:rPr>
        <w:t xml:space="preserve">RS) </w:t>
      </w:r>
      <w:r w:rsidR="00E90B2D">
        <w:rPr>
          <w:rFonts w:asciiTheme="minorHAnsi" w:eastAsiaTheme="minorHAnsi" w:hAnsiTheme="minorHAnsi" w:cstheme="minorBidi"/>
          <w:sz w:val="22"/>
          <w:szCs w:val="22"/>
        </w:rPr>
        <w:t xml:space="preserve">Cabinet member for Finance and Transformation (substituting </w:t>
      </w:r>
      <w:r w:rsidR="00710326" w:rsidRPr="000173BD">
        <w:rPr>
          <w:rFonts w:asciiTheme="minorHAnsi" w:eastAsiaTheme="minorHAnsi" w:hAnsiTheme="minorHAnsi" w:cstheme="minorBidi"/>
          <w:sz w:val="22"/>
          <w:szCs w:val="22"/>
        </w:rPr>
        <w:t>for Cllr Colin Noble (CN)</w:t>
      </w:r>
      <w:r w:rsidR="00E90B2D">
        <w:rPr>
          <w:rFonts w:asciiTheme="minorHAnsi" w:eastAsiaTheme="minorHAnsi" w:hAnsiTheme="minorHAnsi" w:cstheme="minorBidi"/>
          <w:sz w:val="22"/>
          <w:szCs w:val="22"/>
        </w:rPr>
        <w:t>)</w:t>
      </w:r>
      <w:r w:rsidR="00710326" w:rsidRPr="000173BD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79168B" w:rsidRPr="000173BD" w:rsidRDefault="00710326" w:rsidP="0079168B">
      <w:pPr>
        <w:spacing w:after="0"/>
      </w:pPr>
      <w:r w:rsidRPr="000173BD">
        <w:t xml:space="preserve">Cllr </w:t>
      </w:r>
      <w:r w:rsidR="008F2ADB" w:rsidRPr="000173BD">
        <w:t>Alice Taylor</w:t>
      </w:r>
      <w:r w:rsidR="0079168B" w:rsidRPr="000173BD">
        <w:t xml:space="preserve"> (AT) </w:t>
      </w:r>
      <w:r w:rsidR="008F2ADB" w:rsidRPr="000173BD">
        <w:t>(L</w:t>
      </w:r>
      <w:r w:rsidR="0079168B" w:rsidRPr="000173BD">
        <w:t xml:space="preserve">owestoft </w:t>
      </w:r>
      <w:r w:rsidR="008F2ADB" w:rsidRPr="000173BD">
        <w:t>T</w:t>
      </w:r>
      <w:r w:rsidR="0079168B" w:rsidRPr="000173BD">
        <w:t xml:space="preserve">own </w:t>
      </w:r>
      <w:r w:rsidR="008F2ADB" w:rsidRPr="000173BD">
        <w:t>C</w:t>
      </w:r>
      <w:r w:rsidR="0079168B" w:rsidRPr="000173BD">
        <w:t>ouncil</w:t>
      </w:r>
      <w:r w:rsidR="008F2ADB" w:rsidRPr="000173BD">
        <w:t>)</w:t>
      </w:r>
    </w:p>
    <w:p w:rsidR="0079168B" w:rsidRPr="000173BD" w:rsidRDefault="00C462FC" w:rsidP="0079168B">
      <w:pPr>
        <w:spacing w:after="0"/>
      </w:pPr>
      <w:r w:rsidRPr="000173BD">
        <w:t>Cllr Ben Falat (</w:t>
      </w:r>
      <w:r w:rsidR="00710326" w:rsidRPr="000173BD">
        <w:t xml:space="preserve">BF) Councillor for </w:t>
      </w:r>
      <w:r w:rsidRPr="000173BD">
        <w:t>O</w:t>
      </w:r>
      <w:r w:rsidR="0079168B" w:rsidRPr="000173BD">
        <w:t xml:space="preserve">ulton </w:t>
      </w:r>
      <w:r w:rsidRPr="000173BD">
        <w:t>B</w:t>
      </w:r>
      <w:r w:rsidR="0079168B" w:rsidRPr="000173BD">
        <w:t xml:space="preserve">road </w:t>
      </w:r>
      <w:r w:rsidRPr="000173BD">
        <w:t>P</w:t>
      </w:r>
      <w:r w:rsidR="0079168B" w:rsidRPr="000173BD">
        <w:t xml:space="preserve">arish </w:t>
      </w:r>
      <w:r w:rsidR="008F2ADB" w:rsidRPr="000173BD">
        <w:t>C</w:t>
      </w:r>
      <w:r w:rsidR="0079168B" w:rsidRPr="000173BD">
        <w:t>ouncil</w:t>
      </w:r>
    </w:p>
    <w:p w:rsidR="0079168B" w:rsidRPr="000173BD" w:rsidRDefault="00730AD8" w:rsidP="0079168B">
      <w:pPr>
        <w:spacing w:after="0"/>
      </w:pPr>
      <w:r w:rsidRPr="000173BD">
        <w:t>Bryn Griffiths</w:t>
      </w:r>
      <w:r w:rsidR="00710326" w:rsidRPr="000173BD">
        <w:t xml:space="preserve"> (BG)</w:t>
      </w:r>
      <w:r w:rsidRPr="000173BD">
        <w:t xml:space="preserve"> </w:t>
      </w:r>
      <w:r w:rsidR="00710326" w:rsidRPr="000173BD">
        <w:rPr>
          <w:bCs/>
        </w:rPr>
        <w:t>Assistant Director for Economy, Skills and the Environment</w:t>
      </w:r>
      <w:r w:rsidR="00710326" w:rsidRPr="000173BD">
        <w:t xml:space="preserve"> </w:t>
      </w:r>
      <w:r w:rsidRPr="000173BD">
        <w:t>SCC</w:t>
      </w:r>
    </w:p>
    <w:p w:rsidR="0079168B" w:rsidRPr="000173BD" w:rsidRDefault="00730AD8" w:rsidP="0079168B">
      <w:pPr>
        <w:spacing w:after="0"/>
      </w:pPr>
      <w:r w:rsidRPr="000173BD">
        <w:t xml:space="preserve">Jon Barnard </w:t>
      </w:r>
      <w:r w:rsidR="00710326" w:rsidRPr="000173BD">
        <w:t xml:space="preserve">(JB) Third Crossing Project Manager, </w:t>
      </w:r>
      <w:r w:rsidRPr="000173BD">
        <w:t>SCC</w:t>
      </w:r>
    </w:p>
    <w:p w:rsidR="0079168B" w:rsidRPr="000173BD" w:rsidRDefault="00730AD8" w:rsidP="0079168B">
      <w:pPr>
        <w:spacing w:after="0"/>
      </w:pPr>
      <w:r w:rsidRPr="000173BD">
        <w:t xml:space="preserve">Andy Jarvis </w:t>
      </w:r>
      <w:r w:rsidR="00710326" w:rsidRPr="000173BD">
        <w:t xml:space="preserve">(AJ) Strategic Director, </w:t>
      </w:r>
      <w:r w:rsidR="0079168B" w:rsidRPr="000173BD">
        <w:t>SCDC/</w:t>
      </w:r>
      <w:r w:rsidRPr="000173BD">
        <w:t>WDC</w:t>
      </w:r>
    </w:p>
    <w:p w:rsidR="009B6511" w:rsidRPr="000173BD" w:rsidRDefault="00730AD8" w:rsidP="0079168B">
      <w:pPr>
        <w:spacing w:after="0"/>
      </w:pPr>
      <w:r w:rsidRPr="000173BD">
        <w:t>Sharon Bleese (</w:t>
      </w:r>
      <w:r w:rsidR="00710326" w:rsidRPr="000173BD">
        <w:t>SB</w:t>
      </w:r>
      <w:r w:rsidR="00535DDF">
        <w:t>l</w:t>
      </w:r>
      <w:r w:rsidR="00710326" w:rsidRPr="000173BD">
        <w:t xml:space="preserve">) Lowestoft Flood Risk Management Project Manger, </w:t>
      </w:r>
      <w:r w:rsidR="00C462FC" w:rsidRPr="000173BD">
        <w:t>SCDC/</w:t>
      </w:r>
      <w:r w:rsidR="00710326" w:rsidRPr="000173BD">
        <w:t>WDC</w:t>
      </w:r>
    </w:p>
    <w:p w:rsidR="0079168B" w:rsidRDefault="0079168B" w:rsidP="0079168B">
      <w:pPr>
        <w:spacing w:after="0"/>
        <w:rPr>
          <w:b/>
        </w:rPr>
      </w:pPr>
    </w:p>
    <w:p w:rsidR="00E90B2D" w:rsidRDefault="00B916A2" w:rsidP="0079168B">
      <w:pPr>
        <w:spacing w:after="0"/>
        <w:rPr>
          <w:b/>
        </w:rPr>
      </w:pPr>
      <w:r w:rsidRPr="00B916A2">
        <w:rPr>
          <w:b/>
        </w:rPr>
        <w:t>Apologies:</w:t>
      </w:r>
    </w:p>
    <w:p w:rsidR="0079168B" w:rsidRDefault="0079168B" w:rsidP="0079168B">
      <w:pPr>
        <w:spacing w:after="0"/>
      </w:pPr>
      <w:r>
        <w:t>Amin Ahmadnia (AA), Department for Transport</w:t>
      </w:r>
    </w:p>
    <w:p w:rsidR="0079168B" w:rsidRPr="0079168B" w:rsidRDefault="0079168B" w:rsidP="0079168B">
      <w:pPr>
        <w:pStyle w:val="CommitteeInfo"/>
        <w:spacing w:before="0"/>
        <w:rPr>
          <w:rFonts w:asciiTheme="minorHAnsi" w:eastAsiaTheme="minorHAnsi" w:hAnsiTheme="minorHAnsi" w:cstheme="minorBidi"/>
          <w:sz w:val="22"/>
          <w:szCs w:val="22"/>
        </w:rPr>
      </w:pPr>
      <w:r w:rsidRPr="0079168B">
        <w:rPr>
          <w:rFonts w:asciiTheme="minorHAnsi" w:eastAsiaTheme="minorHAnsi" w:hAnsiTheme="minorHAnsi" w:cstheme="minorBidi"/>
          <w:sz w:val="22"/>
          <w:szCs w:val="22"/>
        </w:rPr>
        <w:t>Gary Bellward (GB), Programme Officer, WDC</w:t>
      </w:r>
    </w:p>
    <w:p w:rsidR="0079168B" w:rsidRPr="0079168B" w:rsidRDefault="0079168B" w:rsidP="0079168B">
      <w:pPr>
        <w:spacing w:after="0"/>
      </w:pPr>
      <w:r w:rsidRPr="0079168B">
        <w:t xml:space="preserve">Andy Jobling (AJ), Asset Manager Operations (East), Highways England </w:t>
      </w:r>
    </w:p>
    <w:p w:rsidR="0079168B" w:rsidRPr="0079168B" w:rsidRDefault="0079168B" w:rsidP="0079168B">
      <w:pPr>
        <w:spacing w:after="0"/>
      </w:pPr>
      <w:r w:rsidRPr="0079168B">
        <w:t>Cllr Michael Ladd (WDC/SCC)</w:t>
      </w:r>
    </w:p>
    <w:p w:rsidR="0079168B" w:rsidRPr="0079168B" w:rsidRDefault="0079168B" w:rsidP="0079168B">
      <w:pPr>
        <w:spacing w:after="0"/>
      </w:pPr>
      <w:r w:rsidRPr="0079168B">
        <w:t>Callum Maclean (CM),</w:t>
      </w:r>
      <w:r w:rsidR="00E90B2D">
        <w:t xml:space="preserve"> Senior Communications Officer</w:t>
      </w:r>
      <w:r w:rsidRPr="0079168B">
        <w:t xml:space="preserve"> SCC</w:t>
      </w:r>
    </w:p>
    <w:p w:rsidR="0079168B" w:rsidRPr="0079168B" w:rsidRDefault="0079168B" w:rsidP="0079168B">
      <w:pPr>
        <w:spacing w:after="0"/>
      </w:pPr>
      <w:r w:rsidRPr="0079168B">
        <w:t xml:space="preserve">Cllr Andrew Page (AP), Oulton Broad Parish Council </w:t>
      </w:r>
    </w:p>
    <w:p w:rsidR="0079168B" w:rsidRPr="0079168B" w:rsidRDefault="0079168B" w:rsidP="0079168B">
      <w:pPr>
        <w:spacing w:after="0"/>
      </w:pPr>
      <w:r w:rsidRPr="0079168B">
        <w:t xml:space="preserve">Cllr Colin Noble (CN), Leader of Suffolk County Council </w:t>
      </w:r>
    </w:p>
    <w:p w:rsidR="0079168B" w:rsidRPr="0079168B" w:rsidRDefault="0079168B" w:rsidP="0079168B">
      <w:pPr>
        <w:spacing w:after="0"/>
      </w:pPr>
      <w:r w:rsidRPr="0079168B">
        <w:t>Ellen Goodwin (EG) Infrastructure Manager, NALEP</w:t>
      </w:r>
    </w:p>
    <w:p w:rsidR="0079168B" w:rsidRPr="0079168B" w:rsidRDefault="0079168B" w:rsidP="0079168B">
      <w:pPr>
        <w:spacing w:after="0"/>
      </w:pPr>
      <w:r w:rsidRPr="0079168B">
        <w:t>Richard Musgrove (RM), Marine Man</w:t>
      </w:r>
      <w:r w:rsidR="00E90B2D">
        <w:t>a</w:t>
      </w:r>
      <w:r w:rsidRPr="0079168B">
        <w:t>ger, ABP</w:t>
      </w:r>
    </w:p>
    <w:p w:rsidR="0079168B" w:rsidRPr="0079168B" w:rsidRDefault="0079168B" w:rsidP="0079168B">
      <w:pPr>
        <w:spacing w:after="0"/>
      </w:pPr>
      <w:r w:rsidRPr="0079168B">
        <w:t xml:space="preserve">Paul Brooks (PB), Lowestoft Port Manager, ABP </w:t>
      </w:r>
    </w:p>
    <w:p w:rsidR="0079168B" w:rsidRPr="0079168B" w:rsidRDefault="0079168B" w:rsidP="0079168B">
      <w:pPr>
        <w:spacing w:after="0"/>
      </w:pPr>
      <w:r w:rsidRPr="0079168B">
        <w:t xml:space="preserve">Samantha Jones (SJ), Regeneration Manager, WDC </w:t>
      </w:r>
    </w:p>
    <w:p w:rsidR="00AC13BF" w:rsidRPr="0079168B" w:rsidRDefault="0079168B" w:rsidP="0079168B">
      <w:pPr>
        <w:spacing w:after="0"/>
      </w:pPr>
      <w:r w:rsidRPr="0079168B">
        <w:t>Michael Wilks (MW), Consenting Manager SCC</w:t>
      </w:r>
    </w:p>
    <w:p w:rsidR="0079168B" w:rsidRPr="0079168B" w:rsidRDefault="0079168B" w:rsidP="0079168B">
      <w:pPr>
        <w:spacing w:after="0"/>
      </w:pPr>
      <w:r w:rsidRPr="0079168B">
        <w:rPr>
          <w:bCs/>
        </w:rPr>
        <w:t xml:space="preserve">Paul Wood (SCDC/WDC), Head </w:t>
      </w:r>
      <w:r w:rsidR="00E90B2D" w:rsidRPr="0079168B">
        <w:rPr>
          <w:bCs/>
        </w:rPr>
        <w:t>of</w:t>
      </w:r>
      <w:r w:rsidRPr="0079168B">
        <w:rPr>
          <w:bCs/>
        </w:rPr>
        <w:t xml:space="preserve"> Service, Economic Development and Regeneration</w:t>
      </w:r>
    </w:p>
    <w:p w:rsidR="00B93199" w:rsidRDefault="00B93199" w:rsidP="00B93199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"/>
        <w:gridCol w:w="6678"/>
        <w:gridCol w:w="1547"/>
      </w:tblGrid>
      <w:tr w:rsidR="0055500A" w:rsidTr="00CA42EE">
        <w:tc>
          <w:tcPr>
            <w:tcW w:w="812" w:type="dxa"/>
          </w:tcPr>
          <w:p w:rsidR="0055500A" w:rsidRPr="0055500A" w:rsidRDefault="0055500A" w:rsidP="0055500A">
            <w:pPr>
              <w:jc w:val="center"/>
              <w:rPr>
                <w:b/>
              </w:rPr>
            </w:pPr>
            <w:r w:rsidRPr="0055500A">
              <w:rPr>
                <w:b/>
              </w:rPr>
              <w:t>No.</w:t>
            </w:r>
          </w:p>
        </w:tc>
        <w:tc>
          <w:tcPr>
            <w:tcW w:w="6856" w:type="dxa"/>
          </w:tcPr>
          <w:p w:rsidR="00B446D8" w:rsidRDefault="007B2EFF" w:rsidP="0055500A">
            <w:pPr>
              <w:rPr>
                <w:b/>
              </w:rPr>
            </w:pPr>
            <w:r>
              <w:rPr>
                <w:b/>
              </w:rPr>
              <w:t xml:space="preserve">Notes and </w:t>
            </w:r>
            <w:r w:rsidR="0055500A">
              <w:rPr>
                <w:b/>
              </w:rPr>
              <w:t>Action</w:t>
            </w:r>
            <w:r w:rsidR="00B446D8">
              <w:rPr>
                <w:b/>
              </w:rPr>
              <w:t>s Arising</w:t>
            </w:r>
          </w:p>
          <w:p w:rsidR="0055500A" w:rsidRDefault="00B446D8" w:rsidP="0055500A">
            <w:r>
              <w:rPr>
                <w:b/>
              </w:rPr>
              <w:t xml:space="preserve"> </w:t>
            </w:r>
          </w:p>
        </w:tc>
        <w:tc>
          <w:tcPr>
            <w:tcW w:w="1574" w:type="dxa"/>
          </w:tcPr>
          <w:p w:rsidR="0055500A" w:rsidRPr="0055500A" w:rsidRDefault="0055500A" w:rsidP="00D82436">
            <w:pPr>
              <w:jc w:val="center"/>
              <w:rPr>
                <w:b/>
              </w:rPr>
            </w:pPr>
            <w:r w:rsidRPr="0055500A">
              <w:rPr>
                <w:b/>
              </w:rPr>
              <w:t>Lead</w:t>
            </w:r>
          </w:p>
        </w:tc>
      </w:tr>
      <w:tr w:rsidR="0055500A" w:rsidTr="00CA42EE">
        <w:tc>
          <w:tcPr>
            <w:tcW w:w="812" w:type="dxa"/>
          </w:tcPr>
          <w:p w:rsidR="0055500A" w:rsidRPr="0055500A" w:rsidRDefault="0055500A" w:rsidP="0055500A">
            <w:pPr>
              <w:jc w:val="center"/>
              <w:rPr>
                <w:b/>
              </w:rPr>
            </w:pPr>
            <w:r w:rsidRPr="0055500A">
              <w:rPr>
                <w:b/>
              </w:rPr>
              <w:t>1.</w:t>
            </w:r>
          </w:p>
        </w:tc>
        <w:tc>
          <w:tcPr>
            <w:tcW w:w="6856" w:type="dxa"/>
          </w:tcPr>
          <w:p w:rsidR="00DB6598" w:rsidRDefault="008B5C1C" w:rsidP="00552D36">
            <w:r>
              <w:t>PA welcomed the group</w:t>
            </w:r>
            <w:r w:rsidR="00552D36">
              <w:t>, no political update required</w:t>
            </w:r>
          </w:p>
        </w:tc>
        <w:tc>
          <w:tcPr>
            <w:tcW w:w="1574" w:type="dxa"/>
          </w:tcPr>
          <w:p w:rsidR="007B2EFF" w:rsidRPr="00CC41D1" w:rsidRDefault="007B2EFF" w:rsidP="007B2EFF">
            <w:pPr>
              <w:jc w:val="center"/>
              <w:rPr>
                <w:b/>
              </w:rPr>
            </w:pPr>
          </w:p>
        </w:tc>
      </w:tr>
      <w:tr w:rsidR="0055500A" w:rsidTr="00CA42EE">
        <w:tc>
          <w:tcPr>
            <w:tcW w:w="812" w:type="dxa"/>
          </w:tcPr>
          <w:p w:rsidR="0055500A" w:rsidRPr="0055500A" w:rsidRDefault="0055500A" w:rsidP="0055500A">
            <w:pPr>
              <w:jc w:val="center"/>
              <w:rPr>
                <w:b/>
              </w:rPr>
            </w:pPr>
            <w:r w:rsidRPr="0055500A">
              <w:rPr>
                <w:b/>
              </w:rPr>
              <w:t>2.</w:t>
            </w:r>
          </w:p>
        </w:tc>
        <w:tc>
          <w:tcPr>
            <w:tcW w:w="6856" w:type="dxa"/>
          </w:tcPr>
          <w:p w:rsidR="00DB6598" w:rsidRDefault="00DB6598" w:rsidP="00DB6598">
            <w:r>
              <w:t xml:space="preserve">JB gave a project update: </w:t>
            </w:r>
          </w:p>
          <w:p w:rsidR="0013764E" w:rsidRDefault="00DB6598" w:rsidP="00DB6598">
            <w:r>
              <w:t xml:space="preserve">a) </w:t>
            </w:r>
            <w:r w:rsidR="00CD28D7">
              <w:t>R</w:t>
            </w:r>
            <w:r>
              <w:t xml:space="preserve">eminder of timeline: on target to submit DCO this year, public </w:t>
            </w:r>
            <w:r w:rsidR="00E90B2D">
              <w:t>examination to follow</w:t>
            </w:r>
            <w:r>
              <w:t xml:space="preserve"> in summer; </w:t>
            </w:r>
            <w:r w:rsidR="00E90B2D">
              <w:t xml:space="preserve">post consent - </w:t>
            </w:r>
            <w:r>
              <w:t xml:space="preserve">construction </w:t>
            </w:r>
            <w:r w:rsidR="00E90B2D">
              <w:t xml:space="preserve">to </w:t>
            </w:r>
            <w:r>
              <w:t>start 2019; open to traffic 2022.</w:t>
            </w:r>
          </w:p>
          <w:p w:rsidR="00DB6598" w:rsidRDefault="00CD28D7" w:rsidP="00DB6598">
            <w:r>
              <w:t xml:space="preserve">b) </w:t>
            </w:r>
            <w:r w:rsidR="00354F6F">
              <w:t xml:space="preserve">Assessment of </w:t>
            </w:r>
            <w:r w:rsidR="00E90B2D">
              <w:t xml:space="preserve">the public </w:t>
            </w:r>
            <w:r w:rsidR="00354F6F">
              <w:t>consultation responses continues.</w:t>
            </w:r>
            <w:r w:rsidR="00A97CD1">
              <w:t xml:space="preserve"> c)</w:t>
            </w:r>
            <w:r w:rsidR="00E90B2D">
              <w:t>N</w:t>
            </w:r>
            <w:r w:rsidR="00DB6598">
              <w:t xml:space="preserve">avigation </w:t>
            </w:r>
            <w:r w:rsidR="00E90B2D">
              <w:t>W</w:t>
            </w:r>
            <w:r w:rsidR="00DB6598">
              <w:t xml:space="preserve">orking </w:t>
            </w:r>
            <w:r w:rsidR="00E90B2D">
              <w:t>G</w:t>
            </w:r>
            <w:r w:rsidR="00DB6598">
              <w:t xml:space="preserve">roup </w:t>
            </w:r>
            <w:r w:rsidR="00552D36">
              <w:t xml:space="preserve">has been </w:t>
            </w:r>
            <w:r w:rsidR="00DB6598">
              <w:t>set up</w:t>
            </w:r>
            <w:r>
              <w:t xml:space="preserve"> </w:t>
            </w:r>
            <w:r w:rsidR="00552D36">
              <w:t>to assist</w:t>
            </w:r>
            <w:r w:rsidR="00E90B2D">
              <w:t xml:space="preserve"> in understanding marine based issues, </w:t>
            </w:r>
            <w:r w:rsidR="00552D36">
              <w:t>which has been very successful for all involved</w:t>
            </w:r>
            <w:r w:rsidR="0059342D">
              <w:t xml:space="preserve">. </w:t>
            </w:r>
            <w:r w:rsidR="00A97CD1">
              <w:t>d)F</w:t>
            </w:r>
            <w:r w:rsidR="0059342D">
              <w:t xml:space="preserve">urther </w:t>
            </w:r>
            <w:r w:rsidR="00354F6F">
              <w:t>vessel simulation studies</w:t>
            </w:r>
            <w:r w:rsidR="0059342D">
              <w:t xml:space="preserve"> are now being undertaken. There are also some Ground Investigations still to complete</w:t>
            </w:r>
          </w:p>
          <w:p w:rsidR="00552D36" w:rsidRDefault="00A97CD1" w:rsidP="00DB6598">
            <w:r>
              <w:t>e</w:t>
            </w:r>
            <w:r w:rsidR="00CD28D7">
              <w:t xml:space="preserve">) Durban Road </w:t>
            </w:r>
            <w:r w:rsidR="0059342D">
              <w:t>closure</w:t>
            </w:r>
            <w:r w:rsidR="00CD28D7">
              <w:t xml:space="preserve">– </w:t>
            </w:r>
            <w:r w:rsidR="0059342D">
              <w:t xml:space="preserve">the consultation response </w:t>
            </w:r>
            <w:r w:rsidR="00552D36">
              <w:t>was</w:t>
            </w:r>
            <w:r w:rsidR="0059342D">
              <w:t xml:space="preserve"> positive</w:t>
            </w:r>
            <w:r w:rsidR="00552D36">
              <w:t>, currently looking at improving neighbouring streets to assist in access for coaches and HGVs for servicing and deliveries.</w:t>
            </w:r>
          </w:p>
          <w:p w:rsidR="00CD28D7" w:rsidRDefault="00A97CD1" w:rsidP="00DB6598">
            <w:r>
              <w:t xml:space="preserve">f) </w:t>
            </w:r>
            <w:r w:rsidR="00552D36">
              <w:t>Procurement for Design and Build contractor underway</w:t>
            </w:r>
          </w:p>
          <w:p w:rsidR="00CD28D7" w:rsidRDefault="00A97CD1" w:rsidP="00CD28D7">
            <w:r>
              <w:t>g)</w:t>
            </w:r>
            <w:r w:rsidR="00CD28D7">
              <w:t xml:space="preserve"> Discussions ongoing with statutory bodies</w:t>
            </w:r>
            <w:r w:rsidR="009233F2">
              <w:t xml:space="preserve"> (Utilities and Network Rail)</w:t>
            </w:r>
            <w:r w:rsidR="00CD28D7">
              <w:t xml:space="preserve"> and landowners.</w:t>
            </w:r>
          </w:p>
          <w:p w:rsidR="00A97CD1" w:rsidRDefault="00A97CD1" w:rsidP="00BA4DD7">
            <w:r>
              <w:t>h</w:t>
            </w:r>
            <w:r w:rsidR="00BA4DD7">
              <w:t xml:space="preserve">) </w:t>
            </w:r>
            <w:r w:rsidR="00535DDF">
              <w:t>The</w:t>
            </w:r>
            <w:r w:rsidR="00BA4DD7">
              <w:t xml:space="preserve"> </w:t>
            </w:r>
            <w:r w:rsidR="00535DDF">
              <w:t xml:space="preserve">remaining </w:t>
            </w:r>
            <w:r w:rsidR="00BA4DD7">
              <w:t xml:space="preserve">water-based </w:t>
            </w:r>
            <w:r w:rsidR="00861DD4">
              <w:t>G</w:t>
            </w:r>
            <w:r w:rsidR="00535DDF">
              <w:t>round Investigations</w:t>
            </w:r>
            <w:r w:rsidR="00861DD4">
              <w:t xml:space="preserve"> </w:t>
            </w:r>
            <w:r w:rsidR="00535DDF">
              <w:t xml:space="preserve">are </w:t>
            </w:r>
            <w:r w:rsidR="00BA4DD7">
              <w:t xml:space="preserve">expected </w:t>
            </w:r>
            <w:r w:rsidR="00535DDF">
              <w:t xml:space="preserve">to commence </w:t>
            </w:r>
            <w:r>
              <w:t>after Easter</w:t>
            </w:r>
            <w:r w:rsidR="00BA4DD7">
              <w:t>.</w:t>
            </w:r>
          </w:p>
          <w:p w:rsidR="00BA4DD7" w:rsidRDefault="00A97CD1" w:rsidP="00BA4DD7">
            <w:r>
              <w:t>i</w:t>
            </w:r>
            <w:r w:rsidR="00BA4DD7">
              <w:t xml:space="preserve">) Control Tower – on south side </w:t>
            </w:r>
            <w:r w:rsidR="00535DDF">
              <w:t>–</w:t>
            </w:r>
            <w:r w:rsidR="00BA4DD7">
              <w:t xml:space="preserve"> </w:t>
            </w:r>
            <w:r w:rsidR="00535DDF">
              <w:t xml:space="preserve">is being </w:t>
            </w:r>
            <w:r w:rsidR="00BA4DD7">
              <w:t xml:space="preserve">designed to not detract from the bridge. </w:t>
            </w:r>
            <w:r w:rsidR="00535DDF">
              <w:t xml:space="preserve">It is </w:t>
            </w:r>
            <w:r>
              <w:t>envisaged</w:t>
            </w:r>
            <w:r w:rsidR="00535DDF">
              <w:t xml:space="preserve"> to i</w:t>
            </w:r>
            <w:r w:rsidR="00BA4DD7">
              <w:t xml:space="preserve">nclude a viewing platform and </w:t>
            </w:r>
            <w:r>
              <w:t xml:space="preserve">also includes </w:t>
            </w:r>
            <w:r w:rsidR="00BA4DD7">
              <w:t>a lift</w:t>
            </w:r>
            <w:r>
              <w:t xml:space="preserve">. It will be designed </w:t>
            </w:r>
            <w:r w:rsidR="00BA4DD7">
              <w:t xml:space="preserve">to be able to be </w:t>
            </w:r>
            <w:r>
              <w:t>adapted</w:t>
            </w:r>
            <w:r w:rsidR="00535DDF">
              <w:t xml:space="preserve"> </w:t>
            </w:r>
            <w:r w:rsidR="00BA4DD7">
              <w:t>as needed with</w:t>
            </w:r>
            <w:r w:rsidR="00535DDF">
              <w:t xml:space="preserve"> regeneration as it comes forward nearby.</w:t>
            </w:r>
          </w:p>
          <w:p w:rsidR="00BA4DD7" w:rsidRDefault="00BA4DD7" w:rsidP="00354F6F"/>
        </w:tc>
        <w:tc>
          <w:tcPr>
            <w:tcW w:w="1574" w:type="dxa"/>
          </w:tcPr>
          <w:p w:rsidR="008F5B0D" w:rsidRDefault="008F5B0D" w:rsidP="007B2EFF">
            <w:pPr>
              <w:jc w:val="center"/>
            </w:pPr>
          </w:p>
          <w:p w:rsidR="00BA4DD7" w:rsidRDefault="00BA4DD7" w:rsidP="007B2EFF">
            <w:pPr>
              <w:jc w:val="center"/>
            </w:pPr>
          </w:p>
          <w:p w:rsidR="00BA4DD7" w:rsidRDefault="00BA4DD7" w:rsidP="007B2EFF">
            <w:pPr>
              <w:jc w:val="center"/>
            </w:pPr>
          </w:p>
          <w:p w:rsidR="00BA4DD7" w:rsidRDefault="00BA4DD7" w:rsidP="007B2EFF">
            <w:pPr>
              <w:jc w:val="center"/>
            </w:pPr>
          </w:p>
          <w:p w:rsidR="00BA4DD7" w:rsidRDefault="00BA4DD7" w:rsidP="007B2EFF">
            <w:pPr>
              <w:jc w:val="center"/>
            </w:pPr>
          </w:p>
          <w:p w:rsidR="00BA4DD7" w:rsidRDefault="00BA4DD7" w:rsidP="007B2EFF">
            <w:pPr>
              <w:jc w:val="center"/>
            </w:pPr>
          </w:p>
          <w:p w:rsidR="00BA4DD7" w:rsidRDefault="00BA4DD7" w:rsidP="007B2EFF">
            <w:pPr>
              <w:jc w:val="center"/>
            </w:pPr>
          </w:p>
          <w:p w:rsidR="00BA4DD7" w:rsidRDefault="00BA4DD7" w:rsidP="007B2EFF">
            <w:pPr>
              <w:jc w:val="center"/>
            </w:pPr>
          </w:p>
          <w:p w:rsidR="00BA4DD7" w:rsidRDefault="00BA4DD7" w:rsidP="007B2EFF">
            <w:pPr>
              <w:jc w:val="center"/>
            </w:pPr>
          </w:p>
          <w:p w:rsidR="00BA4DD7" w:rsidRDefault="00BA4DD7" w:rsidP="007B2EFF">
            <w:pPr>
              <w:jc w:val="center"/>
            </w:pPr>
          </w:p>
          <w:p w:rsidR="00BA4DD7" w:rsidRDefault="00BA4DD7" w:rsidP="007B2EFF">
            <w:pPr>
              <w:jc w:val="center"/>
            </w:pPr>
          </w:p>
          <w:p w:rsidR="00BA4DD7" w:rsidRDefault="00BA4DD7" w:rsidP="007B2EFF">
            <w:pPr>
              <w:jc w:val="center"/>
            </w:pPr>
          </w:p>
          <w:p w:rsidR="00BA4DD7" w:rsidRDefault="00BA4DD7" w:rsidP="007B2EFF">
            <w:pPr>
              <w:jc w:val="center"/>
            </w:pPr>
          </w:p>
          <w:p w:rsidR="00BA4DD7" w:rsidRDefault="00BA4DD7" w:rsidP="007B2EFF">
            <w:pPr>
              <w:jc w:val="center"/>
            </w:pPr>
          </w:p>
          <w:p w:rsidR="009233F2" w:rsidRDefault="009233F2" w:rsidP="007B2EFF">
            <w:pPr>
              <w:jc w:val="center"/>
            </w:pPr>
          </w:p>
          <w:p w:rsidR="009233F2" w:rsidRDefault="009233F2" w:rsidP="007B2EFF">
            <w:pPr>
              <w:jc w:val="center"/>
            </w:pPr>
          </w:p>
          <w:p w:rsidR="009233F2" w:rsidRDefault="009233F2" w:rsidP="007B2EFF">
            <w:pPr>
              <w:jc w:val="center"/>
            </w:pPr>
          </w:p>
          <w:p w:rsidR="009233F2" w:rsidRDefault="009233F2" w:rsidP="007B2EFF">
            <w:pPr>
              <w:jc w:val="center"/>
            </w:pPr>
          </w:p>
          <w:p w:rsidR="009233F2" w:rsidRDefault="009233F2" w:rsidP="007B2EFF">
            <w:pPr>
              <w:jc w:val="center"/>
            </w:pPr>
          </w:p>
          <w:p w:rsidR="009233F2" w:rsidRDefault="009233F2" w:rsidP="007B2EFF">
            <w:pPr>
              <w:jc w:val="center"/>
            </w:pPr>
          </w:p>
          <w:p w:rsidR="009233F2" w:rsidRDefault="009233F2" w:rsidP="007B2EFF">
            <w:pPr>
              <w:jc w:val="center"/>
            </w:pPr>
          </w:p>
          <w:p w:rsidR="0059342D" w:rsidRDefault="0059342D" w:rsidP="007B2EFF">
            <w:pPr>
              <w:jc w:val="center"/>
            </w:pPr>
          </w:p>
          <w:p w:rsidR="0059342D" w:rsidRDefault="0059342D" w:rsidP="007B2EFF">
            <w:pPr>
              <w:jc w:val="center"/>
            </w:pPr>
          </w:p>
          <w:p w:rsidR="00BA4DD7" w:rsidRDefault="00BA4DD7" w:rsidP="007B2EFF">
            <w:pPr>
              <w:jc w:val="center"/>
            </w:pPr>
          </w:p>
        </w:tc>
      </w:tr>
      <w:tr w:rsidR="0055500A" w:rsidTr="00CA42EE">
        <w:tc>
          <w:tcPr>
            <w:tcW w:w="812" w:type="dxa"/>
          </w:tcPr>
          <w:p w:rsidR="0055500A" w:rsidRPr="0055500A" w:rsidRDefault="0055500A" w:rsidP="0055500A">
            <w:pPr>
              <w:jc w:val="center"/>
              <w:rPr>
                <w:b/>
              </w:rPr>
            </w:pPr>
            <w:r w:rsidRPr="0055500A">
              <w:rPr>
                <w:b/>
              </w:rPr>
              <w:t>3.</w:t>
            </w:r>
          </w:p>
        </w:tc>
        <w:tc>
          <w:tcPr>
            <w:tcW w:w="6856" w:type="dxa"/>
          </w:tcPr>
          <w:p w:rsidR="00224346" w:rsidRDefault="00861DD4" w:rsidP="00A97CD1">
            <w:r>
              <w:t xml:space="preserve">Risk Register – </w:t>
            </w:r>
            <w:r w:rsidR="00A97CD1">
              <w:t>JB Gave a run through of the risk register</w:t>
            </w:r>
            <w:r w:rsidR="00535DDF">
              <w:t xml:space="preserve"> </w:t>
            </w:r>
          </w:p>
          <w:p w:rsidR="00A97CD1" w:rsidRDefault="00A97CD1" w:rsidP="00A97CD1"/>
        </w:tc>
        <w:tc>
          <w:tcPr>
            <w:tcW w:w="1574" w:type="dxa"/>
          </w:tcPr>
          <w:p w:rsidR="0013764E" w:rsidRPr="00C352E3" w:rsidRDefault="0013764E" w:rsidP="007B2EFF">
            <w:pPr>
              <w:jc w:val="center"/>
              <w:rPr>
                <w:b/>
              </w:rPr>
            </w:pPr>
          </w:p>
        </w:tc>
      </w:tr>
      <w:tr w:rsidR="0055500A" w:rsidTr="00CA42EE">
        <w:tc>
          <w:tcPr>
            <w:tcW w:w="812" w:type="dxa"/>
          </w:tcPr>
          <w:p w:rsidR="0055500A" w:rsidRPr="0055500A" w:rsidRDefault="004C70C0" w:rsidP="0055500A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856" w:type="dxa"/>
          </w:tcPr>
          <w:p w:rsidR="00995B1B" w:rsidRDefault="00861DD4" w:rsidP="00995B1B">
            <w:r>
              <w:t>Next Steps:</w:t>
            </w:r>
          </w:p>
          <w:p w:rsidR="00861DD4" w:rsidRDefault="00861DD4" w:rsidP="00861DD4">
            <w:pPr>
              <w:pStyle w:val="ListParagraph"/>
              <w:numPr>
                <w:ilvl w:val="0"/>
                <w:numId w:val="4"/>
              </w:numPr>
            </w:pPr>
            <w:r>
              <w:t xml:space="preserve">Consultation on road </w:t>
            </w:r>
            <w:r w:rsidR="00497462">
              <w:t>marking improvements</w:t>
            </w:r>
            <w:r>
              <w:t xml:space="preserve"> (Durban Road</w:t>
            </w:r>
            <w:r w:rsidR="00224346">
              <w:t xml:space="preserve"> </w:t>
            </w:r>
            <w:r w:rsidR="00497462">
              <w:t>area</w:t>
            </w:r>
            <w:r>
              <w:t>)</w:t>
            </w:r>
          </w:p>
          <w:p w:rsidR="00861DD4" w:rsidRDefault="00861DD4" w:rsidP="00861DD4">
            <w:pPr>
              <w:pStyle w:val="ListParagraph"/>
              <w:numPr>
                <w:ilvl w:val="0"/>
                <w:numId w:val="4"/>
              </w:numPr>
            </w:pPr>
            <w:r>
              <w:t>Land based GI</w:t>
            </w:r>
            <w:r w:rsidR="00497462">
              <w:t xml:space="preserve"> to be completed</w:t>
            </w:r>
          </w:p>
          <w:p w:rsidR="00861DD4" w:rsidRDefault="00861DD4" w:rsidP="00861DD4">
            <w:pPr>
              <w:pStyle w:val="ListParagraph"/>
              <w:numPr>
                <w:ilvl w:val="0"/>
                <w:numId w:val="4"/>
              </w:numPr>
            </w:pPr>
            <w:r>
              <w:t>Marine GI</w:t>
            </w:r>
            <w:r w:rsidR="00497462">
              <w:t xml:space="preserve"> and lab testing of results</w:t>
            </w:r>
          </w:p>
          <w:p w:rsidR="00861DD4" w:rsidRDefault="00861DD4" w:rsidP="00861DD4">
            <w:pPr>
              <w:pStyle w:val="ListParagraph"/>
              <w:numPr>
                <w:ilvl w:val="0"/>
                <w:numId w:val="4"/>
              </w:numPr>
            </w:pPr>
            <w:r>
              <w:t>Finalise DCO submission</w:t>
            </w:r>
            <w:r w:rsidR="004002FD">
              <w:t>.</w:t>
            </w:r>
          </w:p>
          <w:p w:rsidR="00861DD4" w:rsidRDefault="00861DD4" w:rsidP="00861DD4">
            <w:pPr>
              <w:pStyle w:val="ListParagraph"/>
              <w:numPr>
                <w:ilvl w:val="0"/>
                <w:numId w:val="4"/>
              </w:numPr>
            </w:pPr>
            <w:r>
              <w:t>Evaluate second stage of procurement</w:t>
            </w:r>
          </w:p>
          <w:p w:rsidR="00861DD4" w:rsidRDefault="00861DD4" w:rsidP="00A97CD1">
            <w:pPr>
              <w:pStyle w:val="ListParagraph"/>
            </w:pPr>
          </w:p>
        </w:tc>
        <w:tc>
          <w:tcPr>
            <w:tcW w:w="1574" w:type="dxa"/>
          </w:tcPr>
          <w:p w:rsidR="002A626D" w:rsidRPr="002A626D" w:rsidRDefault="002A626D" w:rsidP="007B2EFF">
            <w:pPr>
              <w:jc w:val="center"/>
            </w:pPr>
          </w:p>
        </w:tc>
      </w:tr>
      <w:tr w:rsidR="0055500A" w:rsidTr="00CA42EE">
        <w:tc>
          <w:tcPr>
            <w:tcW w:w="812" w:type="dxa"/>
          </w:tcPr>
          <w:p w:rsidR="0055500A" w:rsidRPr="0055500A" w:rsidRDefault="005D7C0F" w:rsidP="0055500A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856" w:type="dxa"/>
          </w:tcPr>
          <w:p w:rsidR="00995B1B" w:rsidRDefault="00861DD4" w:rsidP="005B211D">
            <w:r>
              <w:t>Communications –</w:t>
            </w:r>
            <w:r w:rsidR="004002FD">
              <w:t>n</w:t>
            </w:r>
            <w:r>
              <w:t xml:space="preserve">ewsletter scheduled </w:t>
            </w:r>
            <w:r w:rsidR="00497462">
              <w:t>before submission of the DCO</w:t>
            </w:r>
            <w:r>
              <w:t>.</w:t>
            </w:r>
          </w:p>
          <w:p w:rsidR="00861DD4" w:rsidRDefault="00861DD4" w:rsidP="005B211D"/>
        </w:tc>
        <w:tc>
          <w:tcPr>
            <w:tcW w:w="1574" w:type="dxa"/>
          </w:tcPr>
          <w:p w:rsidR="007B23C9" w:rsidRPr="005B211D" w:rsidRDefault="007B23C9" w:rsidP="007B2EFF">
            <w:pPr>
              <w:jc w:val="center"/>
              <w:rPr>
                <w:b/>
              </w:rPr>
            </w:pPr>
          </w:p>
        </w:tc>
      </w:tr>
      <w:tr w:rsidR="0055500A" w:rsidTr="00CA42EE">
        <w:tc>
          <w:tcPr>
            <w:tcW w:w="812" w:type="dxa"/>
          </w:tcPr>
          <w:p w:rsidR="005D7C0F" w:rsidRPr="0055500A" w:rsidRDefault="005D7C0F" w:rsidP="000016DB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856" w:type="dxa"/>
          </w:tcPr>
          <w:p w:rsidR="007B23C9" w:rsidRDefault="00861DD4" w:rsidP="005D7C0F">
            <w:r>
              <w:t>Any other business</w:t>
            </w:r>
          </w:p>
          <w:p w:rsidR="00861DD4" w:rsidRDefault="00861DD4" w:rsidP="00861DD4">
            <w:r>
              <w:t>a) BF – signage of road diversions/roadworks really important for tourism and business</w:t>
            </w:r>
            <w:r w:rsidR="00497462">
              <w:t>es</w:t>
            </w:r>
            <w:r>
              <w:t xml:space="preserve">.  </w:t>
            </w:r>
            <w:r w:rsidR="00497462">
              <w:t>JB con</w:t>
            </w:r>
            <w:r w:rsidR="00F97083">
              <w:t xml:space="preserve">firmed that </w:t>
            </w:r>
            <w:r w:rsidR="002C40E1">
              <w:t>there would need to be a sign strategy required to direct local and through traffic.</w:t>
            </w:r>
          </w:p>
          <w:p w:rsidR="005A468C" w:rsidRDefault="005A468C" w:rsidP="00861DD4"/>
          <w:p w:rsidR="005A468C" w:rsidRDefault="005A468C" w:rsidP="005A468C">
            <w:r>
              <w:t xml:space="preserve">b) </w:t>
            </w:r>
            <w:r w:rsidR="002C40E1">
              <w:t>MB said that</w:t>
            </w:r>
            <w:r w:rsidR="00385654">
              <w:t xml:space="preserve"> </w:t>
            </w:r>
            <w:r w:rsidR="002C40E1">
              <w:t>c</w:t>
            </w:r>
            <w:r>
              <w:t>ycle provision must be seriously addressed</w:t>
            </w:r>
            <w:r w:rsidR="002C40E1">
              <w:t xml:space="preserve"> and drew attention to some existing pedestrian/cycling conflict areas.  JB confirmed that the scheme would seek to tie into </w:t>
            </w:r>
            <w:r w:rsidR="00362DA4">
              <w:t>existing</w:t>
            </w:r>
            <w:r w:rsidR="002C40E1">
              <w:t xml:space="preserve"> links and consider shared use and segregated use.  The project was part of a wider Lowestoft transport strategy</w:t>
            </w:r>
            <w:r>
              <w:t xml:space="preserve"> </w:t>
            </w:r>
          </w:p>
          <w:p w:rsidR="004002FD" w:rsidRDefault="004002FD" w:rsidP="005A468C"/>
        </w:tc>
        <w:tc>
          <w:tcPr>
            <w:tcW w:w="1574" w:type="dxa"/>
          </w:tcPr>
          <w:p w:rsidR="007B23C9" w:rsidRDefault="007B23C9" w:rsidP="007B2EFF">
            <w:pPr>
              <w:jc w:val="center"/>
            </w:pPr>
          </w:p>
          <w:p w:rsidR="005A468C" w:rsidRDefault="005A468C" w:rsidP="007B2EFF">
            <w:pPr>
              <w:jc w:val="center"/>
            </w:pPr>
          </w:p>
          <w:p w:rsidR="007B23C9" w:rsidRPr="005A468C" w:rsidRDefault="00861DD4" w:rsidP="005A468C">
            <w:pPr>
              <w:jc w:val="center"/>
            </w:pPr>
            <w:r>
              <w:t xml:space="preserve">CB to </w:t>
            </w:r>
            <w:r w:rsidR="005A468C">
              <w:t xml:space="preserve">ensure it is </w:t>
            </w:r>
            <w:r>
              <w:t>put on agenda for next LTIP</w:t>
            </w:r>
          </w:p>
          <w:p w:rsidR="005A468C" w:rsidRPr="005A468C" w:rsidRDefault="005A468C" w:rsidP="005A468C">
            <w:pPr>
              <w:jc w:val="center"/>
            </w:pPr>
          </w:p>
        </w:tc>
      </w:tr>
      <w:tr w:rsidR="00E431E3" w:rsidTr="00CA42EE">
        <w:tc>
          <w:tcPr>
            <w:tcW w:w="812" w:type="dxa"/>
          </w:tcPr>
          <w:p w:rsidR="00E431E3" w:rsidRDefault="00E431E3" w:rsidP="000016DB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856" w:type="dxa"/>
          </w:tcPr>
          <w:p w:rsidR="00CD73BE" w:rsidRDefault="00CD73BE" w:rsidP="005A468C">
            <w:r>
              <w:t xml:space="preserve">Next meeting scheduled for </w:t>
            </w:r>
            <w:r w:rsidR="005A468C">
              <w:t>11</w:t>
            </w:r>
            <w:r w:rsidR="005A468C" w:rsidRPr="005A468C">
              <w:rPr>
                <w:vertAlign w:val="superscript"/>
              </w:rPr>
              <w:t>th</w:t>
            </w:r>
            <w:r w:rsidR="005A468C">
              <w:t xml:space="preserve"> </w:t>
            </w:r>
            <w:r w:rsidR="003D3ED0">
              <w:t>June at</w:t>
            </w:r>
            <w:r w:rsidR="005A468C">
              <w:t xml:space="preserve"> 10am in Room G01S at</w:t>
            </w:r>
            <w:r>
              <w:t xml:space="preserve"> Riverside Road.</w:t>
            </w:r>
          </w:p>
        </w:tc>
        <w:tc>
          <w:tcPr>
            <w:tcW w:w="1574" w:type="dxa"/>
          </w:tcPr>
          <w:p w:rsidR="00E431E3" w:rsidRPr="00E431E3" w:rsidRDefault="00E431E3" w:rsidP="007B2EFF">
            <w:pPr>
              <w:jc w:val="center"/>
              <w:rPr>
                <w:b/>
              </w:rPr>
            </w:pPr>
          </w:p>
        </w:tc>
      </w:tr>
    </w:tbl>
    <w:p w:rsidR="00CD0AD5" w:rsidRPr="0055500A" w:rsidRDefault="00CD0AD5" w:rsidP="00B93199"/>
    <w:sectPr w:rsidR="00CD0AD5" w:rsidRPr="0055500A" w:rsidSect="00B93199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84525"/>
    <w:multiLevelType w:val="hybridMultilevel"/>
    <w:tmpl w:val="A15A8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477D7"/>
    <w:multiLevelType w:val="hybridMultilevel"/>
    <w:tmpl w:val="ECCAB6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03580"/>
    <w:multiLevelType w:val="hybridMultilevel"/>
    <w:tmpl w:val="ECCAB6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F1D82"/>
    <w:multiLevelType w:val="hybridMultilevel"/>
    <w:tmpl w:val="69487386"/>
    <w:lvl w:ilvl="0" w:tplc="4268E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989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047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787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C26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441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543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043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92C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D7E"/>
    <w:rsid w:val="000016DB"/>
    <w:rsid w:val="00010174"/>
    <w:rsid w:val="000173BD"/>
    <w:rsid w:val="00024C5A"/>
    <w:rsid w:val="00060FAD"/>
    <w:rsid w:val="00084578"/>
    <w:rsid w:val="000953B2"/>
    <w:rsid w:val="000C488C"/>
    <w:rsid w:val="000F0DD0"/>
    <w:rsid w:val="00105070"/>
    <w:rsid w:val="0013764E"/>
    <w:rsid w:val="001D079C"/>
    <w:rsid w:val="001F6C2E"/>
    <w:rsid w:val="00224346"/>
    <w:rsid w:val="00250818"/>
    <w:rsid w:val="00296958"/>
    <w:rsid w:val="002A0B31"/>
    <w:rsid w:val="002A626D"/>
    <w:rsid w:val="002C40E1"/>
    <w:rsid w:val="002C73F9"/>
    <w:rsid w:val="003305E0"/>
    <w:rsid w:val="00354F6F"/>
    <w:rsid w:val="00362DA4"/>
    <w:rsid w:val="003712BD"/>
    <w:rsid w:val="00383FF4"/>
    <w:rsid w:val="00385654"/>
    <w:rsid w:val="003D3ED0"/>
    <w:rsid w:val="004002FD"/>
    <w:rsid w:val="00422622"/>
    <w:rsid w:val="00471D2B"/>
    <w:rsid w:val="00497462"/>
    <w:rsid w:val="004C516A"/>
    <w:rsid w:val="004C70C0"/>
    <w:rsid w:val="0051268F"/>
    <w:rsid w:val="00513E3B"/>
    <w:rsid w:val="00535DDF"/>
    <w:rsid w:val="005464D9"/>
    <w:rsid w:val="00552D36"/>
    <w:rsid w:val="0055500A"/>
    <w:rsid w:val="005575BA"/>
    <w:rsid w:val="0059342D"/>
    <w:rsid w:val="00597F7B"/>
    <w:rsid w:val="005A468C"/>
    <w:rsid w:val="005B211D"/>
    <w:rsid w:val="005D7C0F"/>
    <w:rsid w:val="00624242"/>
    <w:rsid w:val="006A4EE3"/>
    <w:rsid w:val="006A596A"/>
    <w:rsid w:val="00710326"/>
    <w:rsid w:val="0072531F"/>
    <w:rsid w:val="00730AD8"/>
    <w:rsid w:val="007834F5"/>
    <w:rsid w:val="0079168B"/>
    <w:rsid w:val="007B17D7"/>
    <w:rsid w:val="007B23C9"/>
    <w:rsid w:val="007B2EFF"/>
    <w:rsid w:val="007B77CC"/>
    <w:rsid w:val="007E247C"/>
    <w:rsid w:val="008017CF"/>
    <w:rsid w:val="00814207"/>
    <w:rsid w:val="008156FB"/>
    <w:rsid w:val="008162C7"/>
    <w:rsid w:val="00834708"/>
    <w:rsid w:val="008500E2"/>
    <w:rsid w:val="00861DD4"/>
    <w:rsid w:val="00885191"/>
    <w:rsid w:val="00894A4D"/>
    <w:rsid w:val="00895C56"/>
    <w:rsid w:val="008A76FE"/>
    <w:rsid w:val="008B5C1C"/>
    <w:rsid w:val="008C2447"/>
    <w:rsid w:val="008D35C7"/>
    <w:rsid w:val="008F2ADB"/>
    <w:rsid w:val="008F5B0D"/>
    <w:rsid w:val="009233F2"/>
    <w:rsid w:val="00951C6E"/>
    <w:rsid w:val="0098290B"/>
    <w:rsid w:val="00995B1B"/>
    <w:rsid w:val="009B1786"/>
    <w:rsid w:val="009B6511"/>
    <w:rsid w:val="009C2C04"/>
    <w:rsid w:val="009D29A8"/>
    <w:rsid w:val="00A97CD1"/>
    <w:rsid w:val="00AA3B8B"/>
    <w:rsid w:val="00AC13BF"/>
    <w:rsid w:val="00AC62CB"/>
    <w:rsid w:val="00B31813"/>
    <w:rsid w:val="00B446D8"/>
    <w:rsid w:val="00B7227F"/>
    <w:rsid w:val="00B916A2"/>
    <w:rsid w:val="00B93199"/>
    <w:rsid w:val="00B9597D"/>
    <w:rsid w:val="00BA4DD7"/>
    <w:rsid w:val="00BB0A25"/>
    <w:rsid w:val="00C142F8"/>
    <w:rsid w:val="00C31E2E"/>
    <w:rsid w:val="00C352E3"/>
    <w:rsid w:val="00C36A57"/>
    <w:rsid w:val="00C462FC"/>
    <w:rsid w:val="00CA42EE"/>
    <w:rsid w:val="00CC41D1"/>
    <w:rsid w:val="00CD0AD5"/>
    <w:rsid w:val="00CD28D7"/>
    <w:rsid w:val="00CD73BE"/>
    <w:rsid w:val="00CF2377"/>
    <w:rsid w:val="00D622E5"/>
    <w:rsid w:val="00D82436"/>
    <w:rsid w:val="00D83740"/>
    <w:rsid w:val="00DB6598"/>
    <w:rsid w:val="00DE4B29"/>
    <w:rsid w:val="00E431E3"/>
    <w:rsid w:val="00E45764"/>
    <w:rsid w:val="00E53036"/>
    <w:rsid w:val="00E837BE"/>
    <w:rsid w:val="00E90B2D"/>
    <w:rsid w:val="00E91D7E"/>
    <w:rsid w:val="00EC66BE"/>
    <w:rsid w:val="00F04CBF"/>
    <w:rsid w:val="00F23508"/>
    <w:rsid w:val="00F25B25"/>
    <w:rsid w:val="00F6505E"/>
    <w:rsid w:val="00F71FD5"/>
    <w:rsid w:val="00F97083"/>
    <w:rsid w:val="00FE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16C23"/>
  <w15:docId w15:val="{8A9001EE-C82F-4F9D-93EF-09C89778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958"/>
    <w:pPr>
      <w:ind w:left="720"/>
      <w:contextualSpacing/>
    </w:pPr>
  </w:style>
  <w:style w:type="table" w:styleId="TableGrid">
    <w:name w:val="Table Grid"/>
    <w:basedOn w:val="TableNormal"/>
    <w:uiPriority w:val="59"/>
    <w:rsid w:val="00555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C6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2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2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2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2CB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79168B"/>
    <w:rPr>
      <w:b/>
      <w:bCs/>
    </w:rPr>
  </w:style>
  <w:style w:type="paragraph" w:customStyle="1" w:styleId="CommitteeInfo">
    <w:name w:val="Committee Info"/>
    <w:rsid w:val="0079168B"/>
    <w:pPr>
      <w:spacing w:before="60"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9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6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75445-38AF-4DBA-9440-53EFF546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Suffolk Partnership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Bellward</dc:creator>
  <cp:lastModifiedBy>Jon Barnard</cp:lastModifiedBy>
  <cp:revision>3</cp:revision>
  <dcterms:created xsi:type="dcterms:W3CDTF">2018-03-22T10:02:00Z</dcterms:created>
  <dcterms:modified xsi:type="dcterms:W3CDTF">2018-03-22T10:12:00Z</dcterms:modified>
</cp:coreProperties>
</file>